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6D84" w:rsidRDefault="00A56D84">
      <w:pPr>
        <w:pBdr>
          <w:top w:val="nil"/>
          <w:left w:val="nil"/>
          <w:bottom w:val="nil"/>
          <w:right w:val="nil"/>
          <w:between w:val="nil"/>
          <w:bar w:val="nil"/>
        </w:pBdr>
        <w:jc w:val="both"/>
      </w:pPr>
      <w:bookmarkStart w:id="0" w:name="id.gjdgxs"/>
      <w:bookmarkStart w:id="1" w:name="_GoBack"/>
      <w:bookmarkEnd w:id="0"/>
      <w:bookmarkEnd w:id="1"/>
      <w:r>
        <w:rPr>
          <w:i/>
          <w:iCs/>
        </w:rPr>
        <w:t xml:space="preserve">Probability and Social Science. Methodological Relationships between the two Approaches. </w:t>
      </w:r>
      <w:r>
        <w:t>2012. By DANIEL COURGEAU. “</w:t>
      </w:r>
      <w:proofErr w:type="spellStart"/>
      <w:r>
        <w:t>Methodos</w:t>
      </w:r>
      <w:proofErr w:type="spellEnd"/>
      <w:r>
        <w:t xml:space="preserve">” Series, vol. 10. Dordrecht: Springer. Pp. xxxiii+308. £126.00 (hardcover). ISBN: 978-94-007-2878-3. </w:t>
      </w:r>
    </w:p>
    <w:p w:rsidR="00A56D84" w:rsidRDefault="00A56D84">
      <w:pPr>
        <w:pBdr>
          <w:top w:val="nil"/>
          <w:left w:val="nil"/>
          <w:bottom w:val="nil"/>
          <w:right w:val="nil"/>
          <w:between w:val="nil"/>
          <w:bar w:val="nil"/>
        </w:pBdr>
      </w:pPr>
    </w:p>
    <w:p w:rsidR="00A56D84" w:rsidRDefault="00DE4B4B">
      <w:pPr>
        <w:pBdr>
          <w:top w:val="nil"/>
          <w:left w:val="nil"/>
          <w:bottom w:val="nil"/>
          <w:right w:val="nil"/>
          <w:between w:val="nil"/>
          <w:bar w:val="nil"/>
        </w:pBdr>
        <w:jc w:val="right"/>
        <w:rPr>
          <w:i/>
          <w:iCs/>
        </w:rPr>
      </w:pPr>
      <w:r>
        <w:rPr>
          <w:i/>
          <w:iCs/>
        </w:rPr>
        <w:t>‘</w:t>
      </w:r>
      <w:r w:rsidR="00A56D84">
        <w:rPr>
          <w:i/>
          <w:iCs/>
        </w:rPr>
        <w:t xml:space="preserve">Probability is the most important concept in modern science, </w:t>
      </w:r>
      <w:r w:rsidR="00A56D84">
        <w:rPr>
          <w:i/>
          <w:iCs/>
        </w:rPr>
        <w:br/>
        <w:t>especially as nobody has the slightest notion what it means</w:t>
      </w:r>
      <w:r>
        <w:rPr>
          <w:i/>
          <w:iCs/>
        </w:rPr>
        <w:t>’</w:t>
      </w:r>
      <w:r w:rsidR="00A56D84">
        <w:rPr>
          <w:i/>
          <w:iCs/>
        </w:rPr>
        <w:t xml:space="preserve"> </w:t>
      </w:r>
      <w:r w:rsidR="00A56D84">
        <w:br/>
        <w:t>– Bertrand Russell, in a 1929 lecture</w:t>
      </w:r>
      <w:r w:rsidR="00A56D84">
        <w:rPr>
          <w:rStyle w:val="FootnoteReference"/>
        </w:rPr>
        <w:footnoteReference w:id="1"/>
      </w:r>
    </w:p>
    <w:p w:rsidR="00A56D84" w:rsidRDefault="00A56D84">
      <w:pPr>
        <w:pBdr>
          <w:top w:val="nil"/>
          <w:left w:val="nil"/>
          <w:bottom w:val="nil"/>
          <w:right w:val="nil"/>
          <w:between w:val="nil"/>
          <w:bar w:val="nil"/>
        </w:pBdr>
        <w:jc w:val="both"/>
        <w:rPr>
          <w:vertAlign w:val="superscript"/>
        </w:rPr>
      </w:pPr>
    </w:p>
    <w:p w:rsidR="00A56D84" w:rsidRDefault="00A56D84">
      <w:pPr>
        <w:pBdr>
          <w:top w:val="nil"/>
          <w:left w:val="nil"/>
          <w:bottom w:val="nil"/>
          <w:right w:val="nil"/>
          <w:between w:val="nil"/>
          <w:bar w:val="nil"/>
        </w:pBdr>
        <w:jc w:val="both"/>
      </w:pPr>
      <w:r>
        <w:t xml:space="preserve">The purpose of this book is to examine historical connections between probability and social science, demography in particular. The Author, Daniel </w:t>
      </w:r>
      <w:proofErr w:type="spellStart"/>
      <w:r>
        <w:t>Courgeau</w:t>
      </w:r>
      <w:proofErr w:type="spellEnd"/>
      <w:r>
        <w:t>, Professor Emeritus at INED, Paris, is a distinguished French demographer, renowned for his pioneering methodological work on event history analysis and multi-level modelling in population studies, and for keen interest in probability issues. That such a volume was published in the year commemorating the 350</w:t>
      </w:r>
      <w:r>
        <w:rPr>
          <w:vertAlign w:val="superscript"/>
        </w:rPr>
        <w:t>th</w:t>
      </w:r>
      <w:r>
        <w:t xml:space="preserve"> anniversary of both John </w:t>
      </w:r>
      <w:proofErr w:type="spellStart"/>
      <w:r>
        <w:t>Graunt’s</w:t>
      </w:r>
      <w:proofErr w:type="spellEnd"/>
      <w:r>
        <w:t xml:space="preserve"> </w:t>
      </w:r>
      <w:r>
        <w:rPr>
          <w:i/>
          <w:iCs/>
        </w:rPr>
        <w:t>Bills of Mortality</w:t>
      </w:r>
      <w:r>
        <w:t xml:space="preserve">, which marks the beginning of modern social sciences, as well as of </w:t>
      </w:r>
      <w:r>
        <w:rPr>
          <w:i/>
          <w:iCs/>
        </w:rPr>
        <w:t>Logic, or The Art of Thinking</w:t>
      </w:r>
      <w:r>
        <w:t xml:space="preserve"> by Antoine </w:t>
      </w:r>
      <w:proofErr w:type="spellStart"/>
      <w:r>
        <w:t>Arnauld</w:t>
      </w:r>
      <w:proofErr w:type="spellEnd"/>
      <w:r>
        <w:t xml:space="preserve"> and Pierre Nicole, whom the Author sees as precursors of applied probability and statistical decision analysis, is a </w:t>
      </w:r>
      <w:r w:rsidR="0091601C">
        <w:t xml:space="preserve">fine </w:t>
      </w:r>
      <w:r>
        <w:t>coincidence indeed.</w:t>
      </w:r>
    </w:p>
    <w:p w:rsidR="00A56D84" w:rsidRDefault="00A56D84">
      <w:pPr>
        <w:pBdr>
          <w:top w:val="nil"/>
          <w:left w:val="nil"/>
          <w:bottom w:val="nil"/>
          <w:right w:val="nil"/>
          <w:between w:val="nil"/>
          <w:bar w:val="nil"/>
        </w:pBdr>
        <w:jc w:val="both"/>
      </w:pPr>
      <w:r>
        <w:t>The book is structured into two parts, the first one dealing with the history of probability and its impact on social sciences, and the second one, conversely, with how advances in social sciences influenced the developments of probability theory. These two parts are preceded by a General Introduction to the whole volume, which outlines the history of probability and social sciences, in particular since the 17</w:t>
      </w:r>
      <w:r>
        <w:rPr>
          <w:vertAlign w:val="superscript"/>
        </w:rPr>
        <w:t>th</w:t>
      </w:r>
      <w:r>
        <w:t xml:space="preserve"> century, and provides the reader with a roadmap through the entire book. Each of the two parts has a separate brief introduction and a succinct conclusion; finally, the whole volume ends with </w:t>
      </w:r>
      <w:r w:rsidR="00A016FC">
        <w:t xml:space="preserve">a </w:t>
      </w:r>
      <w:r>
        <w:t>General Con</w:t>
      </w:r>
      <w:r w:rsidR="00A016FC">
        <w:t>clusion</w:t>
      </w:r>
      <w:r>
        <w:t xml:space="preserve">, which </w:t>
      </w:r>
      <w:r w:rsidR="00A016FC">
        <w:t>is</w:t>
      </w:r>
      <w:r>
        <w:t xml:space="preserve"> slightly longer and broader in scope. Importantly for readers in a hurry, who nevertheless want to have a flavour of the contents, all the introductions and conclusions together are almost standalone, and enable quick orientation in the main messages. </w:t>
      </w:r>
    </w:p>
    <w:p w:rsidR="00A56D84" w:rsidRDefault="00A56D84">
      <w:pPr>
        <w:pBdr>
          <w:top w:val="nil"/>
          <w:left w:val="nil"/>
          <w:bottom w:val="nil"/>
          <w:right w:val="nil"/>
          <w:between w:val="nil"/>
          <w:bar w:val="nil"/>
        </w:pBdr>
        <w:jc w:val="both"/>
      </w:pPr>
      <w:r>
        <w:t xml:space="preserve">Part I of the book discusses three competing approaches to the interpretation of probability. For the first one, objectivist, linked to the relative frequency of events, the book sketches its evolution from the classical definition to contemporary </w:t>
      </w:r>
      <w:proofErr w:type="spellStart"/>
      <w:r>
        <w:t>frequentist</w:t>
      </w:r>
      <w:proofErr w:type="spellEnd"/>
      <w:r>
        <w:t xml:space="preserve"> interpretations by </w:t>
      </w:r>
      <w:proofErr w:type="spellStart"/>
      <w:r>
        <w:t>Egon</w:t>
      </w:r>
      <w:proofErr w:type="spellEnd"/>
      <w:r>
        <w:t xml:space="preserve"> Pearson, Jerzy </w:t>
      </w:r>
      <w:proofErr w:type="spellStart"/>
      <w:r>
        <w:t>Neyman</w:t>
      </w:r>
      <w:proofErr w:type="spellEnd"/>
      <w:r>
        <w:t xml:space="preserve"> or Sir Ronald Fisher. In the second one, epistemic-subjectivist, rooted in Thomas </w:t>
      </w:r>
      <w:proofErr w:type="spellStart"/>
      <w:r>
        <w:t>Bayes’s</w:t>
      </w:r>
      <w:proofErr w:type="spellEnd"/>
      <w:r>
        <w:t xml:space="preserve"> famous theorem, its generalisation by Pierre-Simon de Laplace</w:t>
      </w:r>
      <w:r w:rsidR="00443E2E">
        <w:t>,</w:t>
      </w:r>
      <w:r>
        <w:t xml:space="preserve"> and 20</w:t>
      </w:r>
      <w:r>
        <w:rPr>
          <w:vertAlign w:val="superscript"/>
        </w:rPr>
        <w:t>th</w:t>
      </w:r>
      <w:r>
        <w:t xml:space="preserve"> century work of Frank Ramsey, Bruno de </w:t>
      </w:r>
      <w:proofErr w:type="spellStart"/>
      <w:r>
        <w:t>Finetti</w:t>
      </w:r>
      <w:proofErr w:type="spellEnd"/>
      <w:r>
        <w:t xml:space="preserve"> and Leonard Savage, probability is described of a state of knowledge, closely linked with the concept of utility. The third one, epistemic-</w:t>
      </w:r>
      <w:proofErr w:type="spellStart"/>
      <w:r>
        <w:t>logicist</w:t>
      </w:r>
      <w:proofErr w:type="spellEnd"/>
      <w:r>
        <w:t xml:space="preserve">, with John Maynard Keynes and Harold </w:t>
      </w:r>
      <w:proofErr w:type="spellStart"/>
      <w:r>
        <w:t>Jeffreys</w:t>
      </w:r>
      <w:proofErr w:type="spellEnd"/>
      <w:r>
        <w:t xml:space="preserve"> as key supporters</w:t>
      </w:r>
      <w:r w:rsidR="00443E2E">
        <w:rPr>
          <w:rStyle w:val="FootnoteReference"/>
        </w:rPr>
        <w:footnoteReference w:id="2"/>
      </w:r>
      <w:r>
        <w:t xml:space="preserve">, sees probability as logical relationship between propositions, based on Boolean algebra, which is linked with the notion of entropy.  All three approaches are discussed and critically reviewed in three successive chapters of Part I. For all of them, different </w:t>
      </w:r>
      <w:proofErr w:type="spellStart"/>
      <w:r>
        <w:t>axiomatisations</w:t>
      </w:r>
      <w:proofErr w:type="spellEnd"/>
      <w:r>
        <w:t xml:space="preserve"> of probability are discussed in painstaking detail, which at times requires a very careful reading, as the exposition in several places is quite condensed. </w:t>
      </w:r>
    </w:p>
    <w:p w:rsidR="00A56D84" w:rsidRDefault="00A56D84">
      <w:pPr>
        <w:pBdr>
          <w:top w:val="nil"/>
          <w:left w:val="nil"/>
          <w:bottom w:val="nil"/>
          <w:right w:val="nil"/>
          <w:between w:val="nil"/>
          <w:bar w:val="nil"/>
        </w:pBdr>
        <w:jc w:val="both"/>
      </w:pPr>
      <w:r>
        <w:lastRenderedPageBreak/>
        <w:t xml:space="preserve">In terms of critique, the book argues that the objective interpretation of probability is problematic in social sciences which by nature deal with unrepeatable phenomena. Author’s criticism could be extended even further, for example to mention the ‘p-value fallacy’ (Goodman 1999), whereby hypothesis testing in the tradition of </w:t>
      </w:r>
      <w:proofErr w:type="spellStart"/>
      <w:r>
        <w:t>Neyman</w:t>
      </w:r>
      <w:proofErr w:type="spellEnd"/>
      <w:r>
        <w:t xml:space="preserve"> and Pearson is confused with </w:t>
      </w:r>
      <w:proofErr w:type="spellStart"/>
      <w:r>
        <w:t>Fisherian</w:t>
      </w:r>
      <w:proofErr w:type="spellEnd"/>
      <w:r>
        <w:t xml:space="preserve"> reporting of exact p-values. The book also mentions differences in inference from finite populations and infinite super-populations; for added clarity, this part of the discussion could be enhanced by referring to a systematic classification of sampling procedures depending on the type of population and target parameters (Hartley and </w:t>
      </w:r>
      <w:proofErr w:type="spellStart"/>
      <w:r>
        <w:t>Sielken</w:t>
      </w:r>
      <w:proofErr w:type="spellEnd"/>
      <w:r>
        <w:t xml:space="preserve"> 1975). For practitioners of quantitative social science, these are two important pitfalls to be aware of. </w:t>
      </w:r>
    </w:p>
    <w:p w:rsidR="00A56D84" w:rsidRDefault="00A56D84">
      <w:pPr>
        <w:pBdr>
          <w:top w:val="nil"/>
          <w:left w:val="nil"/>
          <w:bottom w:val="nil"/>
          <w:right w:val="nil"/>
          <w:between w:val="nil"/>
          <w:bar w:val="nil"/>
        </w:pBdr>
        <w:jc w:val="both"/>
      </w:pPr>
      <w:r>
        <w:t xml:space="preserve">On the other hand, epistemic interpretations are not flawless, either. The subjective viewpoint can be criticised from the point of view of current knowledge on rationality and preferences. The </w:t>
      </w:r>
      <w:proofErr w:type="spellStart"/>
      <w:r>
        <w:t>logicist</w:t>
      </w:r>
      <w:proofErr w:type="spellEnd"/>
      <w:r>
        <w:t xml:space="preserve"> approach, in turn, is argued to be very sensitive to the language used. These problems notwithstanding, Part I is concluded by stating – after Laplace – that probability is the only way to describe imperfections of our knowledge. The Author suggests striving towards unity in probability either by exploring new </w:t>
      </w:r>
      <w:proofErr w:type="spellStart"/>
      <w:r>
        <w:t>axiomatisations</w:t>
      </w:r>
      <w:proofErr w:type="spellEnd"/>
      <w:r>
        <w:t>, as the one attempted by Kevin H. Knuth, or by adopting a pragmatic approach. For the latter, it is only a pity that the book does not mention Chatfield’s (2002) formalisation for the sake of completeness.</w:t>
      </w:r>
    </w:p>
    <w:p w:rsidR="00A56D84" w:rsidRDefault="00A56D84">
      <w:pPr>
        <w:pBdr>
          <w:top w:val="nil"/>
          <w:left w:val="nil"/>
          <w:bottom w:val="nil"/>
          <w:right w:val="nil"/>
          <w:between w:val="nil"/>
          <w:bar w:val="nil"/>
        </w:pBdr>
        <w:jc w:val="both"/>
      </w:pPr>
      <w:r>
        <w:t xml:space="preserve">Part II starts with making a link between social enquiries and the notion of dispersion, understood either as </w:t>
      </w:r>
      <w:r>
        <w:rPr>
          <w:i/>
          <w:iCs/>
        </w:rPr>
        <w:t>spread</w:t>
      </w:r>
      <w:r>
        <w:t xml:space="preserve"> of a given characteristic, or </w:t>
      </w:r>
      <w:r>
        <w:rPr>
          <w:i/>
          <w:iCs/>
        </w:rPr>
        <w:t>heterogeneity</w:t>
      </w:r>
      <w:r>
        <w:t xml:space="preserve"> of populations under study. The book then discusses how dispersion became a part of applied statistical research in the 1700s, only to be removed from the spotlight in the next century due to proliferation of detailed information from population censuses. This was closely linked with rejection of the epistemic notion of probability at the time. As argued by the Author, this was short-sighted, since epistemic probability is far better suited for studying heterogen</w:t>
      </w:r>
      <w:r w:rsidR="00FB74E6">
        <w:t>e</w:t>
      </w:r>
      <w:r>
        <w:t xml:space="preserve">ous populations and interdependent phenomena than the objective one. Nonetheless, for a long time, demography was mainly a descriptive discipline, and the ‘return of dispersion’ has occurred only since 1980s, with event history methods and probabilistic projections. </w:t>
      </w:r>
    </w:p>
    <w:p w:rsidR="00A56D84" w:rsidRDefault="00A56D84">
      <w:pPr>
        <w:pBdr>
          <w:top w:val="nil"/>
          <w:left w:val="nil"/>
          <w:bottom w:val="nil"/>
          <w:right w:val="nil"/>
          <w:between w:val="nil"/>
          <w:bar w:val="nil"/>
        </w:pBdr>
        <w:jc w:val="both"/>
      </w:pPr>
      <w:r>
        <w:t>The final chapter of Part II examines closely the links between population studies and probability. The paradigm of demography is defined as the analysis of demographic events (births, deaths and migrat</w:t>
      </w:r>
      <w:r w:rsidR="00D3448F">
        <w:t>ions),</w:t>
      </w:r>
      <w:r>
        <w:t xml:space="preserve"> and connections between them, amongst </w:t>
      </w:r>
      <w:r w:rsidR="00DE4B4B">
        <w:t>‘</w:t>
      </w:r>
      <w:r>
        <w:t>statistical individuals</w:t>
      </w:r>
      <w:r w:rsidR="00DE4B4B">
        <w:t>’</w:t>
      </w:r>
      <w:r>
        <w:t xml:space="preserve">, that is, people seen through the lens of statistical analysis. The discussion then is concerned with how demography evolved from being based on the cross-sectional macro-level approach, to longitudinal studies of individual event histories, to a multi-level synthesis, of which the Author is one of the main proponents. For the multi-level approach, epistemic probability and Bayesian hierarchical models are argued to be best suited. </w:t>
      </w:r>
    </w:p>
    <w:p w:rsidR="00A56D84" w:rsidRDefault="00A56D84">
      <w:pPr>
        <w:pBdr>
          <w:top w:val="nil"/>
          <w:left w:val="nil"/>
          <w:bottom w:val="nil"/>
          <w:right w:val="nil"/>
          <w:between w:val="nil"/>
          <w:bar w:val="nil"/>
        </w:pBdr>
        <w:jc w:val="both"/>
      </w:pPr>
      <w:r w:rsidRPr="00DE4B4B">
        <w:t>Nonetheless, all three approaches have their challenges – the cross-sectional analysis is affected by ecological fallacy, small-sample issues and a problematic interpretation of ‘hypothetical cohorts’; event-history analysis is sensitive to atomistic fallacy and unobserved heterogeneity; and the multi-level synthesis – to the correct choice of levels and the</w:t>
      </w:r>
      <w:r w:rsidR="00DE4B4B" w:rsidRPr="00DE4B4B">
        <w:t xml:space="preserve"> presence of feedback effects. </w:t>
      </w:r>
      <w:r w:rsidRPr="00DE4B4B">
        <w:t xml:space="preserve">After a quite compressed discussion of martingales and </w:t>
      </w:r>
      <w:proofErr w:type="spellStart"/>
      <w:r w:rsidRPr="00DE4B4B">
        <w:t>Dirichlet</w:t>
      </w:r>
      <w:proofErr w:type="spellEnd"/>
      <w:r w:rsidRPr="00DE4B4B">
        <w:t xml:space="preserve"> processes in the context of the longitudinal approach, Part II concludes with summarising intimate links between probability and population sciences, and, for the latter, examining the notions of causality and </w:t>
      </w:r>
      <w:proofErr w:type="spellStart"/>
      <w:r w:rsidRPr="00DE4B4B">
        <w:t>cumulativity</w:t>
      </w:r>
      <w:proofErr w:type="spellEnd"/>
      <w:r w:rsidRPr="00DE4B4B">
        <w:t xml:space="preserve"> of knowledge. </w:t>
      </w:r>
    </w:p>
    <w:p w:rsidR="00DE4B4B" w:rsidRDefault="00DE4B4B">
      <w:pPr>
        <w:pBdr>
          <w:top w:val="nil"/>
          <w:left w:val="nil"/>
          <w:bottom w:val="nil"/>
          <w:right w:val="nil"/>
          <w:between w:val="nil"/>
          <w:bar w:val="nil"/>
        </w:pBdr>
        <w:jc w:val="both"/>
      </w:pPr>
      <w:r w:rsidRPr="00DE4B4B">
        <w:lastRenderedPageBreak/>
        <w:t xml:space="preserve">The book closes with </w:t>
      </w:r>
      <w:r w:rsidR="00A016FC">
        <w:t xml:space="preserve">a </w:t>
      </w:r>
      <w:r w:rsidRPr="00DE4B4B">
        <w:t>General Conclusion, in which the Author describes the use of probability within sociology and artificial intelligence as an illustration of how ‘most social sciences aim beyond the mere observation of statistical regularities’ (p. 245). This discussion segues into intriguing sections on causality and prediction in social science, with some mention of new and promising methodologies, both statistical and computational.</w:t>
      </w:r>
    </w:p>
    <w:p w:rsidR="00DE4B4B" w:rsidRDefault="002716A8">
      <w:pPr>
        <w:pBdr>
          <w:top w:val="nil"/>
          <w:left w:val="nil"/>
          <w:bottom w:val="nil"/>
          <w:right w:val="nil"/>
          <w:between w:val="nil"/>
          <w:bar w:val="nil"/>
        </w:pBdr>
        <w:jc w:val="both"/>
      </w:pPr>
      <w:r w:rsidRPr="002716A8">
        <w:t>Th</w:t>
      </w:r>
      <w:r w:rsidR="00A016FC">
        <w:t>is</w:t>
      </w:r>
      <w:r w:rsidRPr="002716A8">
        <w:t xml:space="preserve"> General Conclusion</w:t>
      </w:r>
      <w:r w:rsidR="00A016FC">
        <w:t xml:space="preserve"> proves</w:t>
      </w:r>
      <w:r w:rsidRPr="002716A8">
        <w:t xml:space="preserve"> thought-provoking indeed, as the Author notes the natural tensions between empirical and agent-based computational approaches – the latter, causally mechanistic, seeming</w:t>
      </w:r>
      <w:r>
        <w:t>ly</w:t>
      </w:r>
      <w:r w:rsidRPr="002716A8">
        <w:t xml:space="preserve"> almost the polar opposite of the former. Modern complex systems science takes this view, proposing that the social realm (among others) is in fact a social </w:t>
      </w:r>
      <w:r w:rsidRPr="00D3448F">
        <w:rPr>
          <w:i/>
        </w:rPr>
        <w:t>system</w:t>
      </w:r>
      <w:r w:rsidRPr="002716A8">
        <w:t>, meaning that it can only be examined as a combination of interacting processes occurring on multiple levels simultaneously. Models constructed in this perspective are thus largely theoretical in nature, seemingly at odds with empirical, statistical approaches.</w:t>
      </w:r>
    </w:p>
    <w:p w:rsidR="00111EB1" w:rsidRDefault="00111EB1">
      <w:pPr>
        <w:pBdr>
          <w:top w:val="nil"/>
          <w:left w:val="nil"/>
          <w:bottom w:val="nil"/>
          <w:right w:val="nil"/>
          <w:between w:val="nil"/>
          <w:bar w:val="nil"/>
        </w:pBdr>
        <w:jc w:val="both"/>
      </w:pPr>
      <w:r w:rsidRPr="00111EB1">
        <w:t>As the Author points out, the empirical slant of social science during the twentieth century is far from unique</w:t>
      </w:r>
      <w:r w:rsidR="00D3448F">
        <w:t>,</w:t>
      </w:r>
      <w:r w:rsidRPr="00111EB1">
        <w:t xml:space="preserve"> given that the biological sciences often display a similar orientation. That being said, in recent years biology has led the charge in moving away from the ‘semantic view’ of models as merely tools used to understand theories. More recent work advocates a ‘model-based science’ approach, in which systems that do not clearly exhibit specific laws of nature are understood primarily through the study and use of models. Godfrey-Smith (2006) provides a useful summary of this approach, with the earlier origins very much visible in the work of Richard </w:t>
      </w:r>
      <w:proofErr w:type="spellStart"/>
      <w:r w:rsidRPr="00111EB1">
        <w:t>Levins</w:t>
      </w:r>
      <w:proofErr w:type="spellEnd"/>
      <w:r w:rsidRPr="00111EB1">
        <w:t xml:space="preserve"> (1966).</w:t>
      </w:r>
    </w:p>
    <w:p w:rsidR="00A56D84" w:rsidRDefault="00111EB1">
      <w:pPr>
        <w:pBdr>
          <w:top w:val="nil"/>
          <w:left w:val="nil"/>
          <w:bottom w:val="nil"/>
          <w:right w:val="nil"/>
          <w:between w:val="nil"/>
          <w:bar w:val="nil"/>
        </w:pBdr>
        <w:jc w:val="both"/>
      </w:pPr>
      <w:r w:rsidRPr="00111EB1">
        <w:t xml:space="preserve">Model-based science has been highly influential on a growing community of social simulation research, in which society is viewed in the same terms: as a complex system, not amenable to clearly-defined laws of behaviour. This type of work is still growing and developing, but </w:t>
      </w:r>
      <w:r>
        <w:t>its</w:t>
      </w:r>
      <w:r w:rsidRPr="00111EB1">
        <w:t xml:space="preserve"> popularity demonstrates </w:t>
      </w:r>
      <w:r>
        <w:t xml:space="preserve">that </w:t>
      </w:r>
      <w:r w:rsidRPr="00111EB1">
        <w:t>there is a desire in the research community to bring ‘model-based science’ into the social science frame, and in so doing attempt to understand the processes driving human society. As this desire grows, we see a body of work developing which is focused on understanding the gaps between empirical and model-based paradigms in greater detail; some studies have already proposed frameworks for reconciling those differences (Silverman, Bijak and Noble 2011).</w:t>
      </w:r>
    </w:p>
    <w:p w:rsidR="00982997" w:rsidRPr="00A56D84" w:rsidRDefault="00982997">
      <w:pPr>
        <w:pBdr>
          <w:top w:val="nil"/>
          <w:left w:val="nil"/>
          <w:bottom w:val="nil"/>
          <w:right w:val="nil"/>
          <w:between w:val="nil"/>
          <w:bar w:val="nil"/>
        </w:pBdr>
        <w:jc w:val="both"/>
      </w:pPr>
      <w:r w:rsidRPr="00982997">
        <w:t>As part of this drive for integration, recent developments have illustrated the potential of advanced statistical methods for the analysis of complex computational models. In particular, Gaussian process emulators, which allow for a comprehensive statistical analysis of uncertainty in such complex models, demonstrate great promise for probing the often opaque depths of simulations (Kennedy and O’Hagan 2001). As these methods connect more directly with theory-driven simulation approaches in the social sciences, we suspect that the seemingly-immutable dividing lines between model-based science and empirical social science will start to blur significantly. We can only hope that any future survey of th</w:t>
      </w:r>
      <w:r>
        <w:t>ese</w:t>
      </w:r>
      <w:r w:rsidRPr="00982997">
        <w:t xml:space="preserve"> development</w:t>
      </w:r>
      <w:r>
        <w:t>s</w:t>
      </w:r>
      <w:r w:rsidRPr="00982997">
        <w:t xml:space="preserve"> is as in-depth and accomplished as this volume.</w:t>
      </w:r>
    </w:p>
    <w:p w:rsidR="00A56D84" w:rsidRDefault="00A56D84">
      <w:pPr>
        <w:pBdr>
          <w:top w:val="nil"/>
          <w:left w:val="nil"/>
          <w:bottom w:val="nil"/>
          <w:right w:val="nil"/>
          <w:between w:val="nil"/>
          <w:bar w:val="nil"/>
        </w:pBdr>
        <w:jc w:val="both"/>
      </w:pPr>
      <w:r>
        <w:t xml:space="preserve">On the whole, the book is vividly written and has been skilfully translated from French by Jonathan </w:t>
      </w:r>
      <w:proofErr w:type="spellStart"/>
      <w:r>
        <w:t>Mandelbaum</w:t>
      </w:r>
      <w:proofErr w:type="spellEnd"/>
      <w:r>
        <w:t xml:space="preserve">. The bibliography is impressive, with around 750 items, many of which, written in French, may not be familiar to an Anglophone reader. The book also contains a brief glossary of the key terminology. On the whole, the volume is very carefully typeset, and typographical mistakes are really a few and minor, mainly related to retaining French notation in some formulae (e.g. on p. 78 belief function is once referred to as </w:t>
      </w:r>
      <w:proofErr w:type="spellStart"/>
      <w:r>
        <w:rPr>
          <w:i/>
          <w:iCs/>
        </w:rPr>
        <w:t>Bel</w:t>
      </w:r>
      <w:proofErr w:type="spellEnd"/>
      <w:r>
        <w:t xml:space="preserve">, and the other time as </w:t>
      </w:r>
      <w:r>
        <w:rPr>
          <w:i/>
          <w:iCs/>
        </w:rPr>
        <w:t>Cr</w:t>
      </w:r>
      <w:r>
        <w:t xml:space="preserve"> [</w:t>
      </w:r>
      <w:proofErr w:type="spellStart"/>
      <w:r>
        <w:rPr>
          <w:i/>
          <w:iCs/>
        </w:rPr>
        <w:t>croyance</w:t>
      </w:r>
      <w:proofErr w:type="spellEnd"/>
      <w:r>
        <w:rPr>
          <w:i/>
          <w:iCs/>
        </w:rPr>
        <w:t>?</w:t>
      </w:r>
      <w:r>
        <w:t>], while on p. 171 there is a ‘</w:t>
      </w:r>
      <w:proofErr w:type="spellStart"/>
      <w:r>
        <w:t>si</w:t>
      </w:r>
      <w:proofErr w:type="spellEnd"/>
      <w:r>
        <w:t xml:space="preserve">’ instead of ‘if’); and the symbols used (on p. 54, in the definition of plausibility, </w:t>
      </w:r>
      <w:r w:rsidR="002716A8">
        <w:sym w:font="Symbol" w:char="F046"/>
      </w:r>
      <w:r>
        <w:t xml:space="preserve"> probably </w:t>
      </w:r>
      <w:r>
        <w:lastRenderedPageBreak/>
        <w:t>refers to an empty set</w:t>
      </w:r>
      <w:proofErr w:type="gramStart"/>
      <w:r>
        <w:t xml:space="preserve">, </w:t>
      </w:r>
      <w:proofErr w:type="gramEnd"/>
      <w:r w:rsidR="002716A8">
        <w:sym w:font="Symbol" w:char="F0C6"/>
      </w:r>
      <w:r>
        <w:t>). A demographic purist would also probably grumble about ‘immigration rates’ and ‘net emigration rates’ (p. 203) not being rates in a proper sense due to problems with defining appropriate populations at risk. Still, for a volume of that size and ambition, the overall level of precision is outstanding.</w:t>
      </w:r>
    </w:p>
    <w:p w:rsidR="00A56D84" w:rsidRDefault="00A56D84">
      <w:pPr>
        <w:pBdr>
          <w:top w:val="nil"/>
          <w:left w:val="nil"/>
          <w:bottom w:val="nil"/>
          <w:right w:val="nil"/>
          <w:between w:val="nil"/>
          <w:bar w:val="nil"/>
        </w:pBdr>
        <w:jc w:val="both"/>
      </w:pPr>
      <w:r>
        <w:t>In summary, this book is a very welcome compendium on the history and perspectives of probability and social sciences, brought together in one volume, which can be fully recommended especially for academics and doctoral students of quantitative social sciences. In that respect, the main drawback, beyond the control of the Author, is the price: in September 2012, the online catalogue of Springer listed the hardcover version at £126.00 and e-book at £119.99. Arguably, a reasonably priced paperback student edition would allow a much wider audience to afford this remarkable volume.</w:t>
      </w:r>
    </w:p>
    <w:p w:rsidR="00A56D84" w:rsidRDefault="00A56D84">
      <w:pPr>
        <w:pBdr>
          <w:top w:val="nil"/>
          <w:left w:val="nil"/>
          <w:bottom w:val="nil"/>
          <w:right w:val="nil"/>
          <w:between w:val="nil"/>
          <w:bar w:val="nil"/>
        </w:pBdr>
        <w:spacing w:after="0"/>
        <w:rPr>
          <w:b/>
          <w:bCs/>
        </w:rPr>
      </w:pPr>
      <w:r>
        <w:rPr>
          <w:b/>
          <w:bCs/>
        </w:rPr>
        <w:t>References:</w:t>
      </w:r>
    </w:p>
    <w:p w:rsidR="00A56D84" w:rsidRDefault="00A56D84" w:rsidP="00DE4B4B">
      <w:pPr>
        <w:pBdr>
          <w:top w:val="nil"/>
          <w:left w:val="nil"/>
          <w:bottom w:val="nil"/>
          <w:right w:val="nil"/>
          <w:between w:val="nil"/>
          <w:bar w:val="nil"/>
        </w:pBdr>
        <w:spacing w:after="0"/>
        <w:ind w:left="426" w:hanging="426"/>
        <w:jc w:val="both"/>
      </w:pPr>
      <w:r>
        <w:t xml:space="preserve">Chatfield C. (2002) Confessions of a pragmatic statistician. </w:t>
      </w:r>
      <w:r>
        <w:rPr>
          <w:i/>
          <w:iCs/>
        </w:rPr>
        <w:t>The Statistician</w:t>
      </w:r>
      <w:r w:rsidR="002716A8">
        <w:t>, 51</w:t>
      </w:r>
      <w:r>
        <w:t>(1), pp. 1–20.</w:t>
      </w:r>
    </w:p>
    <w:p w:rsidR="00A56D84" w:rsidRDefault="00A56D84" w:rsidP="00DE4B4B">
      <w:pPr>
        <w:pBdr>
          <w:top w:val="nil"/>
          <w:left w:val="nil"/>
          <w:bottom w:val="nil"/>
          <w:right w:val="nil"/>
          <w:between w:val="nil"/>
          <w:bar w:val="nil"/>
        </w:pBdr>
        <w:spacing w:after="0"/>
        <w:ind w:left="426" w:hanging="426"/>
        <w:jc w:val="both"/>
      </w:pPr>
      <w:r>
        <w:t xml:space="preserve">Godfrey-Smith P. (2006) The strategy of model-based science. </w:t>
      </w:r>
      <w:r>
        <w:rPr>
          <w:i/>
          <w:iCs/>
        </w:rPr>
        <w:t>Biology and Philosophy</w:t>
      </w:r>
      <w:r w:rsidR="002716A8">
        <w:t>, 21</w:t>
      </w:r>
      <w:r>
        <w:t>(5), pp. 725–740.</w:t>
      </w:r>
    </w:p>
    <w:p w:rsidR="00A56D84" w:rsidRDefault="00A56D84" w:rsidP="00DE4B4B">
      <w:pPr>
        <w:pBdr>
          <w:top w:val="nil"/>
          <w:left w:val="nil"/>
          <w:bottom w:val="nil"/>
          <w:right w:val="nil"/>
          <w:between w:val="nil"/>
          <w:bar w:val="nil"/>
        </w:pBdr>
        <w:spacing w:after="0"/>
        <w:ind w:left="426" w:hanging="426"/>
        <w:jc w:val="both"/>
      </w:pPr>
      <w:r>
        <w:t xml:space="preserve">Goodman S.N. (1999) Toward Evidence-Based Medical Statistics. 1: The P Value Fallacy. </w:t>
      </w:r>
      <w:proofErr w:type="gramStart"/>
      <w:r>
        <w:rPr>
          <w:i/>
          <w:iCs/>
        </w:rPr>
        <w:t>Annals of Internal Medicine</w:t>
      </w:r>
      <w:r w:rsidR="002716A8">
        <w:t>, 130</w:t>
      </w:r>
      <w:r>
        <w:t>(12), pp. 995–1004; editorial comment pp. 1019–1021.</w:t>
      </w:r>
      <w:proofErr w:type="gramEnd"/>
    </w:p>
    <w:p w:rsidR="00A56D84" w:rsidRDefault="00A56D84" w:rsidP="00DE4B4B">
      <w:pPr>
        <w:pBdr>
          <w:top w:val="nil"/>
          <w:left w:val="nil"/>
          <w:bottom w:val="nil"/>
          <w:right w:val="nil"/>
          <w:between w:val="nil"/>
          <w:bar w:val="nil"/>
        </w:pBdr>
        <w:spacing w:after="0"/>
        <w:ind w:left="426" w:hanging="426"/>
        <w:jc w:val="both"/>
      </w:pPr>
      <w:r>
        <w:t xml:space="preserve">Hartley H.O. and </w:t>
      </w:r>
      <w:proofErr w:type="spellStart"/>
      <w:r>
        <w:t>Sielken</w:t>
      </w:r>
      <w:proofErr w:type="spellEnd"/>
      <w:r>
        <w:t xml:space="preserve"> R.L. </w:t>
      </w:r>
      <w:proofErr w:type="spellStart"/>
      <w:r>
        <w:t>Jr</w:t>
      </w:r>
      <w:proofErr w:type="spellEnd"/>
      <w:r>
        <w:t xml:space="preserve"> (1975) A ‘super-population viewpoint’ for finite population sampling. </w:t>
      </w:r>
      <w:r>
        <w:rPr>
          <w:i/>
          <w:iCs/>
        </w:rPr>
        <w:t>Biometrics</w:t>
      </w:r>
      <w:r w:rsidR="002716A8">
        <w:t>, 31</w:t>
      </w:r>
      <w:r>
        <w:t>(2), pp. 411–422.</w:t>
      </w:r>
    </w:p>
    <w:p w:rsidR="00A56D84" w:rsidRDefault="00A56D84" w:rsidP="00DE4B4B">
      <w:pPr>
        <w:pBdr>
          <w:top w:val="nil"/>
          <w:left w:val="nil"/>
          <w:bottom w:val="nil"/>
          <w:right w:val="nil"/>
          <w:between w:val="nil"/>
          <w:bar w:val="nil"/>
        </w:pBdr>
        <w:spacing w:after="0"/>
        <w:ind w:left="426" w:hanging="426"/>
        <w:jc w:val="both"/>
      </w:pPr>
      <w:proofErr w:type="spellStart"/>
      <w:r>
        <w:t>Jeffreys</w:t>
      </w:r>
      <w:proofErr w:type="spellEnd"/>
      <w:r>
        <w:t xml:space="preserve"> H. (1950) Bertrand Russell on Probability. </w:t>
      </w:r>
      <w:r>
        <w:rPr>
          <w:i/>
          <w:iCs/>
        </w:rPr>
        <w:t>Mind</w:t>
      </w:r>
      <w:r w:rsidR="002716A8">
        <w:t>, 59</w:t>
      </w:r>
      <w:r>
        <w:t>(235), pp. 313–319.</w:t>
      </w:r>
    </w:p>
    <w:p w:rsidR="00A56D84" w:rsidRDefault="00A56D84" w:rsidP="00A56D84">
      <w:pPr>
        <w:pBdr>
          <w:top w:val="nil"/>
          <w:left w:val="nil"/>
          <w:bottom w:val="nil"/>
          <w:right w:val="nil"/>
          <w:between w:val="nil"/>
          <w:bar w:val="nil"/>
        </w:pBdr>
        <w:spacing w:after="0"/>
        <w:ind w:left="426" w:hanging="426"/>
        <w:jc w:val="both"/>
      </w:pPr>
      <w:proofErr w:type="gramStart"/>
      <w:r>
        <w:t>Kennedy M. and O’Hagan A. (2001) Bayesian calibration of computer models (with discussion).</w:t>
      </w:r>
      <w:proofErr w:type="gramEnd"/>
      <w:r>
        <w:t xml:space="preserve"> </w:t>
      </w:r>
      <w:r>
        <w:rPr>
          <w:i/>
          <w:iCs/>
        </w:rPr>
        <w:t>Journal of the Royal Statistical Society, Series B</w:t>
      </w:r>
      <w:r>
        <w:t>, 63(3), pp. 425–464.</w:t>
      </w:r>
    </w:p>
    <w:p w:rsidR="00A56D84" w:rsidRDefault="00A56D84" w:rsidP="00DE4B4B">
      <w:pPr>
        <w:pBdr>
          <w:top w:val="nil"/>
          <w:left w:val="nil"/>
          <w:bottom w:val="nil"/>
          <w:right w:val="nil"/>
          <w:between w:val="nil"/>
          <w:bar w:val="nil"/>
        </w:pBdr>
        <w:spacing w:after="0"/>
        <w:ind w:left="426" w:hanging="426"/>
        <w:jc w:val="both"/>
        <w:rPr>
          <w:shd w:val="solid" w:color="FFFFFF" w:fill="FFFFFF"/>
        </w:rPr>
      </w:pPr>
      <w:proofErr w:type="spellStart"/>
      <w:r>
        <w:rPr>
          <w:shd w:val="solid" w:color="FFFFFF" w:fill="FFFFFF"/>
        </w:rPr>
        <w:t>Levins</w:t>
      </w:r>
      <w:proofErr w:type="spellEnd"/>
      <w:r w:rsidR="00DE4B4B">
        <w:rPr>
          <w:color w:val="222222"/>
          <w:shd w:val="solid" w:color="FFFFFF" w:fill="FFFFFF"/>
        </w:rPr>
        <w:t xml:space="preserve">, R. (1966) </w:t>
      </w:r>
      <w:proofErr w:type="gramStart"/>
      <w:r>
        <w:rPr>
          <w:color w:val="222222"/>
          <w:shd w:val="solid" w:color="FFFFFF" w:fill="FFFFFF"/>
        </w:rPr>
        <w:t>The</w:t>
      </w:r>
      <w:proofErr w:type="gramEnd"/>
      <w:r>
        <w:rPr>
          <w:color w:val="222222"/>
          <w:shd w:val="solid" w:color="FFFFFF" w:fill="FFFFFF"/>
        </w:rPr>
        <w:t xml:space="preserve"> Strategy of Model Building in Population Biology</w:t>
      </w:r>
      <w:r w:rsidR="00DE4B4B">
        <w:rPr>
          <w:color w:val="222222"/>
          <w:shd w:val="solid" w:color="FFFFFF" w:fill="FFFFFF"/>
        </w:rPr>
        <w:t>.</w:t>
      </w:r>
      <w:r>
        <w:rPr>
          <w:color w:val="222222"/>
          <w:shd w:val="solid" w:color="FFFFFF" w:fill="FFFFFF"/>
        </w:rPr>
        <w:t xml:space="preserve"> </w:t>
      </w:r>
      <w:r w:rsidRPr="00DE4B4B">
        <w:rPr>
          <w:i/>
          <w:color w:val="222222"/>
          <w:shd w:val="solid" w:color="FFFFFF" w:fill="FFFFFF"/>
        </w:rPr>
        <w:t>American Scientist</w:t>
      </w:r>
      <w:r>
        <w:rPr>
          <w:color w:val="222222"/>
          <w:shd w:val="solid" w:color="FFFFFF" w:fill="FFFFFF"/>
        </w:rPr>
        <w:t>, 54</w:t>
      </w:r>
      <w:r w:rsidR="00DE4B4B">
        <w:rPr>
          <w:color w:val="222222"/>
          <w:shd w:val="solid" w:color="FFFFFF" w:fill="FFFFFF"/>
        </w:rPr>
        <w:t xml:space="preserve">(4), pp. </w:t>
      </w:r>
      <w:r>
        <w:rPr>
          <w:color w:val="222222"/>
          <w:shd w:val="solid" w:color="FFFFFF" w:fill="FFFFFF"/>
        </w:rPr>
        <w:t>421-431.</w:t>
      </w:r>
    </w:p>
    <w:p w:rsidR="00A56D84" w:rsidRDefault="00A56D84" w:rsidP="00DE4B4B">
      <w:pPr>
        <w:pBdr>
          <w:top w:val="nil"/>
          <w:left w:val="nil"/>
          <w:bottom w:val="nil"/>
          <w:right w:val="nil"/>
          <w:between w:val="nil"/>
          <w:bar w:val="nil"/>
        </w:pBdr>
        <w:spacing w:after="0"/>
        <w:ind w:left="426" w:hanging="426"/>
        <w:jc w:val="both"/>
      </w:pPr>
      <w:r w:rsidRPr="00A56D84">
        <w:t>Silverman, E</w:t>
      </w:r>
      <w:r>
        <w:t>.</w:t>
      </w:r>
      <w:r w:rsidRPr="00A56D84">
        <w:t>, Bijak, J</w:t>
      </w:r>
      <w:r>
        <w:t>.</w:t>
      </w:r>
      <w:r w:rsidRPr="00A56D84">
        <w:t xml:space="preserve"> and Noble, J</w:t>
      </w:r>
      <w:r>
        <w:t>.</w:t>
      </w:r>
      <w:r w:rsidRPr="00A56D84">
        <w:t xml:space="preserve"> (2011) Feeding the </w:t>
      </w:r>
      <w:r w:rsidR="00F25572">
        <w:t>B</w:t>
      </w:r>
      <w:r w:rsidRPr="00A56D84">
        <w:t xml:space="preserve">east: </w:t>
      </w:r>
      <w:r>
        <w:t>C</w:t>
      </w:r>
      <w:r w:rsidRPr="00A56D84">
        <w:t xml:space="preserve">an </w:t>
      </w:r>
      <w:r w:rsidR="00F25572">
        <w:t>C</w:t>
      </w:r>
      <w:r w:rsidRPr="00A56D84">
        <w:t xml:space="preserve">omputational </w:t>
      </w:r>
      <w:r w:rsidR="00F25572">
        <w:t>D</w:t>
      </w:r>
      <w:r w:rsidRPr="00A56D84">
        <w:t xml:space="preserve">emographic </w:t>
      </w:r>
      <w:r w:rsidR="00F25572">
        <w:t>M</w:t>
      </w:r>
      <w:r w:rsidRPr="00A56D84">
        <w:t xml:space="preserve">odels </w:t>
      </w:r>
      <w:r w:rsidR="00F25572">
        <w:t>F</w:t>
      </w:r>
      <w:r w:rsidRPr="00A56D84">
        <w:t xml:space="preserve">ree us from the </w:t>
      </w:r>
      <w:r w:rsidR="00F25572">
        <w:t>T</w:t>
      </w:r>
      <w:r w:rsidRPr="00A56D84">
        <w:t xml:space="preserve">yranny of </w:t>
      </w:r>
      <w:r w:rsidR="00F25572">
        <w:t>D</w:t>
      </w:r>
      <w:r w:rsidRPr="00A56D84">
        <w:t>ata? In</w:t>
      </w:r>
      <w:r>
        <w:t>:</w:t>
      </w:r>
      <w:r w:rsidRPr="00A56D84">
        <w:t xml:space="preserve"> </w:t>
      </w:r>
      <w:r>
        <w:t xml:space="preserve">T. </w:t>
      </w:r>
      <w:proofErr w:type="spellStart"/>
      <w:r w:rsidRPr="00A56D84">
        <w:t>Lenaerts</w:t>
      </w:r>
      <w:proofErr w:type="spellEnd"/>
      <w:r w:rsidRPr="00A56D84">
        <w:t xml:space="preserve">, </w:t>
      </w:r>
      <w:r>
        <w:t xml:space="preserve">M. </w:t>
      </w:r>
      <w:proofErr w:type="spellStart"/>
      <w:r w:rsidRPr="00A56D84">
        <w:t>Giacobini</w:t>
      </w:r>
      <w:proofErr w:type="spellEnd"/>
      <w:r w:rsidRPr="00A56D84">
        <w:t xml:space="preserve">, </w:t>
      </w:r>
      <w:r>
        <w:t xml:space="preserve">H. </w:t>
      </w:r>
      <w:proofErr w:type="spellStart"/>
      <w:r w:rsidRPr="00A56D84">
        <w:t>Bersini</w:t>
      </w:r>
      <w:proofErr w:type="spellEnd"/>
      <w:r w:rsidRPr="00A56D84">
        <w:t xml:space="preserve">, </w:t>
      </w:r>
      <w:r>
        <w:t xml:space="preserve">P. </w:t>
      </w:r>
      <w:proofErr w:type="spellStart"/>
      <w:r w:rsidRPr="00A56D84">
        <w:t>Bourgine</w:t>
      </w:r>
      <w:proofErr w:type="spellEnd"/>
      <w:r w:rsidRPr="00A56D84">
        <w:t xml:space="preserve">, </w:t>
      </w:r>
      <w:r>
        <w:t xml:space="preserve">M. </w:t>
      </w:r>
      <w:proofErr w:type="spellStart"/>
      <w:r w:rsidRPr="00A56D84">
        <w:t>Dorigo</w:t>
      </w:r>
      <w:proofErr w:type="spellEnd"/>
      <w:r w:rsidRPr="00A56D84">
        <w:t xml:space="preserve"> and </w:t>
      </w:r>
      <w:r>
        <w:t xml:space="preserve">R. </w:t>
      </w:r>
      <w:proofErr w:type="spellStart"/>
      <w:r w:rsidRPr="00A56D84">
        <w:t>Doursat</w:t>
      </w:r>
      <w:proofErr w:type="spellEnd"/>
      <w:r w:rsidRPr="00A56D84">
        <w:t xml:space="preserve">, Rene (eds.) </w:t>
      </w:r>
      <w:r w:rsidRPr="00D95A4A">
        <w:rPr>
          <w:i/>
        </w:rPr>
        <w:t>Advances in Artificial Life, ECAL 2011</w:t>
      </w:r>
      <w:r w:rsidR="00D95A4A">
        <w:t>. Cambridge, MA:</w:t>
      </w:r>
      <w:r w:rsidRPr="00A56D84">
        <w:t xml:space="preserve"> MIT Press, </w:t>
      </w:r>
      <w:r>
        <w:t xml:space="preserve">pp. </w:t>
      </w:r>
      <w:r w:rsidRPr="00A56D84">
        <w:t>747</w:t>
      </w:r>
      <w:r>
        <w:t>–</w:t>
      </w:r>
      <w:r w:rsidRPr="00A56D84">
        <w:t>754.</w:t>
      </w:r>
      <w:r w:rsidR="00625654">
        <w:t xml:space="preserve"> «</w:t>
      </w:r>
      <w:r w:rsidR="00625654" w:rsidRPr="0069404B">
        <w:rPr>
          <w:u w:val="single"/>
        </w:rPr>
        <w:t>http://mitpress.mit.edu/books/chapters/0262297140chap113.pdf</w:t>
      </w:r>
      <w:r w:rsidR="00625654">
        <w:t>»</w:t>
      </w:r>
      <w:r w:rsidR="00625654">
        <w:t xml:space="preserve"> </w:t>
      </w:r>
    </w:p>
    <w:p w:rsidR="00A56D84" w:rsidRDefault="00A56D84">
      <w:pPr>
        <w:pBdr>
          <w:top w:val="nil"/>
          <w:left w:val="nil"/>
          <w:bottom w:val="nil"/>
          <w:right w:val="nil"/>
          <w:between w:val="nil"/>
          <w:bar w:val="nil"/>
        </w:pBdr>
        <w:spacing w:after="0"/>
        <w:ind w:left="426"/>
      </w:pPr>
    </w:p>
    <w:p w:rsidR="00A56D84" w:rsidRDefault="00A56D84">
      <w:pPr>
        <w:pBdr>
          <w:top w:val="nil"/>
          <w:left w:val="nil"/>
          <w:bottom w:val="nil"/>
          <w:right w:val="nil"/>
          <w:between w:val="nil"/>
          <w:bar w:val="nil"/>
        </w:pBdr>
        <w:jc w:val="right"/>
      </w:pPr>
      <w:r>
        <w:t>JAKUB BIJAK and ERIC SILVERMAN</w:t>
      </w:r>
      <w:r>
        <w:br/>
      </w:r>
      <w:r>
        <w:rPr>
          <w:i/>
          <w:iCs/>
        </w:rPr>
        <w:t>University of Southampton</w:t>
      </w:r>
    </w:p>
    <w:sectPr w:rsidR="00A56D84" w:rsidSect="00D3448F">
      <w:pgSz w:w="11906" w:h="16838"/>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6D84" w:rsidRDefault="00A56D84">
      <w:pPr>
        <w:spacing w:after="0" w:line="240" w:lineRule="auto"/>
      </w:pPr>
      <w:r>
        <w:separator/>
      </w:r>
    </w:p>
  </w:endnote>
  <w:endnote w:type="continuationSeparator" w:id="0">
    <w:p w:rsidR="00A56D84" w:rsidRDefault="00A56D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6D84" w:rsidRDefault="00A56D84">
      <w:pPr>
        <w:spacing w:after="0" w:line="240" w:lineRule="auto"/>
      </w:pPr>
      <w:r>
        <w:separator/>
      </w:r>
    </w:p>
  </w:footnote>
  <w:footnote w:type="continuationSeparator" w:id="0">
    <w:p w:rsidR="00A56D84" w:rsidRDefault="00A56D84">
      <w:pPr>
        <w:spacing w:after="0" w:line="240" w:lineRule="auto"/>
      </w:pPr>
      <w:r>
        <w:continuationSeparator/>
      </w:r>
    </w:p>
  </w:footnote>
  <w:footnote w:id="1">
    <w:p w:rsidR="00A56D84" w:rsidRDefault="00A56D84" w:rsidP="00443E2E">
      <w:pPr>
        <w:pBdr>
          <w:top w:val="nil"/>
          <w:left w:val="nil"/>
          <w:bottom w:val="nil"/>
          <w:right w:val="nil"/>
          <w:between w:val="nil"/>
          <w:bar w:val="nil"/>
        </w:pBdr>
        <w:spacing w:after="0" w:line="240" w:lineRule="auto"/>
      </w:pPr>
      <w:r>
        <w:rPr>
          <w:rStyle w:val="FootnoteReference"/>
        </w:rPr>
        <w:footnoteRef/>
      </w:r>
      <w:r>
        <w:rPr>
          <w:sz w:val="20"/>
          <w:szCs w:val="20"/>
        </w:rPr>
        <w:t xml:space="preserve"> After: Stevens S. S. (1951) </w:t>
      </w:r>
      <w:r>
        <w:rPr>
          <w:i/>
          <w:iCs/>
          <w:sz w:val="20"/>
          <w:szCs w:val="20"/>
        </w:rPr>
        <w:t>Handbook of experimental psychology</w:t>
      </w:r>
      <w:r>
        <w:rPr>
          <w:sz w:val="20"/>
          <w:szCs w:val="20"/>
        </w:rPr>
        <w:t>. New York: John Wiley, p. 44.</w:t>
      </w:r>
    </w:p>
  </w:footnote>
  <w:footnote w:id="2">
    <w:p w:rsidR="00443E2E" w:rsidRDefault="00443E2E" w:rsidP="00D3448F">
      <w:pPr>
        <w:pStyle w:val="FootnoteText"/>
        <w:spacing w:line="240" w:lineRule="auto"/>
        <w:jc w:val="both"/>
      </w:pPr>
      <w:r>
        <w:rPr>
          <w:rStyle w:val="FootnoteReference"/>
        </w:rPr>
        <w:footnoteRef/>
      </w:r>
      <w:r>
        <w:t xml:space="preserve"> </w:t>
      </w:r>
      <w:r w:rsidRPr="00443E2E">
        <w:t xml:space="preserve">Interestingly, the book suggests that Keynes changed his views in later life, and his position on probability evolved more towards the subjectivist stance (p. 88). In this context some readers might also miss the work of Bertrand Russell on probability (cf. </w:t>
      </w:r>
      <w:proofErr w:type="spellStart"/>
      <w:r w:rsidRPr="00443E2E">
        <w:t>Jeffreys</w:t>
      </w:r>
      <w:proofErr w:type="spellEnd"/>
      <w:r w:rsidRPr="00443E2E">
        <w:t xml:space="preserve"> 1950), which is not mentioned in the book.</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122663"/>
    <w:rsid w:val="00111EB1"/>
    <w:rsid w:val="00122663"/>
    <w:rsid w:val="002716A8"/>
    <w:rsid w:val="00443E2E"/>
    <w:rsid w:val="00625654"/>
    <w:rsid w:val="00643536"/>
    <w:rsid w:val="00661E6D"/>
    <w:rsid w:val="0069404B"/>
    <w:rsid w:val="00853F94"/>
    <w:rsid w:val="0091601C"/>
    <w:rsid w:val="00982997"/>
    <w:rsid w:val="00A016FC"/>
    <w:rsid w:val="00A56D84"/>
    <w:rsid w:val="00AF3430"/>
    <w:rsid w:val="00BA26E0"/>
    <w:rsid w:val="00C0550B"/>
    <w:rsid w:val="00D3448F"/>
    <w:rsid w:val="00D95A4A"/>
    <w:rsid w:val="00DB68E5"/>
    <w:rsid w:val="00DE4B4B"/>
    <w:rsid w:val="00F25572"/>
    <w:rsid w:val="00FB74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200" w:line="276" w:lineRule="auto"/>
    </w:pPr>
    <w:rPr>
      <w:rFonts w:ascii="Calibri" w:eastAsia="Calibri" w:hAnsi="Calibri" w:cs="Calibri"/>
      <w:color w:val="000000"/>
      <w:sz w:val="22"/>
      <w:szCs w:val="22"/>
    </w:rPr>
  </w:style>
  <w:style w:type="paragraph" w:styleId="Heading1">
    <w:name w:val="heading 1"/>
    <w:basedOn w:val="Normal"/>
    <w:next w:val="Normal"/>
    <w:qFormat/>
    <w:rsid w:val="00EF7B96"/>
    <w:pPr>
      <w:spacing w:before="480" w:after="120"/>
      <w:outlineLvl w:val="0"/>
    </w:pPr>
    <w:rPr>
      <w:b/>
      <w:bCs/>
      <w:sz w:val="48"/>
      <w:szCs w:val="48"/>
    </w:rPr>
  </w:style>
  <w:style w:type="paragraph" w:styleId="Heading2">
    <w:name w:val="heading 2"/>
    <w:basedOn w:val="Normal"/>
    <w:next w:val="Normal"/>
    <w:qFormat/>
    <w:rsid w:val="00EF7B96"/>
    <w:pPr>
      <w:spacing w:before="360" w:after="80"/>
      <w:outlineLvl w:val="1"/>
    </w:pPr>
    <w:rPr>
      <w:b/>
      <w:bCs/>
      <w:sz w:val="36"/>
      <w:szCs w:val="36"/>
    </w:rPr>
  </w:style>
  <w:style w:type="paragraph" w:styleId="Heading3">
    <w:name w:val="heading 3"/>
    <w:basedOn w:val="Normal"/>
    <w:next w:val="Normal"/>
    <w:qFormat/>
    <w:rsid w:val="00EF7B96"/>
    <w:pPr>
      <w:spacing w:before="280" w:after="80"/>
      <w:outlineLvl w:val="2"/>
    </w:pPr>
    <w:rPr>
      <w:b/>
      <w:bCs/>
      <w:sz w:val="28"/>
      <w:szCs w:val="28"/>
    </w:rPr>
  </w:style>
  <w:style w:type="paragraph" w:styleId="Heading4">
    <w:name w:val="heading 4"/>
    <w:basedOn w:val="Normal"/>
    <w:next w:val="Normal"/>
    <w:qFormat/>
    <w:rsid w:val="00EF7B96"/>
    <w:pPr>
      <w:spacing w:before="240" w:after="40"/>
      <w:outlineLvl w:val="3"/>
    </w:pPr>
    <w:rPr>
      <w:b/>
      <w:bCs/>
      <w:sz w:val="24"/>
      <w:szCs w:val="24"/>
    </w:rPr>
  </w:style>
  <w:style w:type="paragraph" w:styleId="Heading5">
    <w:name w:val="heading 5"/>
    <w:basedOn w:val="Normal"/>
    <w:next w:val="Normal"/>
    <w:qFormat/>
    <w:rsid w:val="00EF7B96"/>
    <w:pPr>
      <w:spacing w:before="220" w:after="40"/>
      <w:outlineLvl w:val="4"/>
    </w:pPr>
    <w:rPr>
      <w:b/>
      <w:bCs/>
    </w:rPr>
  </w:style>
  <w:style w:type="paragraph" w:styleId="Heading6">
    <w:name w:val="heading 6"/>
    <w:basedOn w:val="Normal"/>
    <w:next w:val="Normal"/>
    <w:qFormat/>
    <w:rsid w:val="00EF7B96"/>
    <w:pPr>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EF7B96"/>
    <w:pPr>
      <w:spacing w:before="480" w:after="120"/>
    </w:pPr>
    <w:rPr>
      <w:b/>
      <w:bCs/>
      <w:sz w:val="72"/>
      <w:szCs w:val="72"/>
    </w:rPr>
  </w:style>
  <w:style w:type="paragraph" w:styleId="Subtitle">
    <w:name w:val="Subtitle"/>
    <w:basedOn w:val="Normal"/>
    <w:qFormat/>
    <w:rsid w:val="00EF7B96"/>
    <w:pPr>
      <w:spacing w:before="360" w:after="80"/>
    </w:pPr>
    <w:rPr>
      <w:rFonts w:ascii="Georgia" w:eastAsia="Georgia" w:hAnsi="Georgia" w:cs="Georgia"/>
      <w:i/>
      <w:iCs/>
      <w:color w:val="666666"/>
      <w:sz w:val="48"/>
      <w:szCs w:val="48"/>
    </w:rPr>
  </w:style>
  <w:style w:type="character" w:styleId="FootnoteReference">
    <w:name w:val="footnote reference"/>
    <w:basedOn w:val="DefaultParagraphFont"/>
    <w:rsid w:val="00805BCE"/>
    <w:rPr>
      <w:vertAlign w:val="superscript"/>
    </w:rPr>
  </w:style>
  <w:style w:type="paragraph" w:styleId="FootnoteText">
    <w:name w:val="footnote text"/>
    <w:basedOn w:val="Normal"/>
    <w:rsid w:val="00805BCE"/>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6D3E6D-CDF3-4F13-9BFF-048C933685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4</Pages>
  <Words>1985</Words>
  <Characters>11319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Jakub &amp; Kasia Bijak</cp:lastModifiedBy>
  <cp:revision>16</cp:revision>
  <dcterms:created xsi:type="dcterms:W3CDTF">2012-10-09T07:06:00Z</dcterms:created>
  <dcterms:modified xsi:type="dcterms:W3CDTF">2012-10-09T10:10:00Z</dcterms:modified>
</cp:coreProperties>
</file>